
<file path=[Content_Types].xml><?xml version="1.0" encoding="utf-8"?>
<Types xmlns="http://schemas.openxmlformats.org/package/2006/content-types">
  <Override PartName="/word/media/image1.png" ContentType="image/png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center"/>
        <w:spacing w:after="0" w:before="0"/>
      </w:pPr>
      <w:r>
        <w:rPr>
          <w:color w:val="FF420E"/>
          <w:outline/>
          <w:sz w:val="64"/>
          <w:shadow/>
          <w:b/>
          <w:szCs w:val="64"/>
          <w:bCs/>
          <w:rFonts w:ascii="KacstTitleL" w:hAnsi="KacstTitleL"/>
        </w:rPr>
        <w:t>FLOR DE LOTO</w:t>
      </w:r>
    </w:p>
    <w:p>
      <w:pPr>
        <w:pStyle w:val="style0"/>
        <w:jc w:val="both"/>
        <w:spacing w:after="0" w:before="0"/>
      </w:pPr>
      <w:r>
        <w:rPr>
          <w:rFonts w:ascii="Comic Sans MS" w:hAnsi="Comic Sans MS"/>
        </w:rPr>
        <w:tab/>
      </w:r>
    </w:p>
    <w:p>
      <w:pPr>
        <w:pStyle w:val="style0"/>
        <w:jc w:val="both"/>
        <w:spacing w:after="0" w:before="0"/>
      </w:pPr>
      <w:r>
        <w:rPr>
          <w:sz w:val="32"/>
          <w:szCs w:val="32"/>
          <w:rFonts w:ascii="Comic Sans MS" w:hAnsi="Comic Sans MS"/>
        </w:rPr>
        <w:t>L</w:t>
      </w:r>
      <w:bookmarkStart w:id="0" w:name="_GoBack"/>
      <w:bookmarkEnd w:id="0"/>
      <w:r>
        <w:rPr>
          <w:sz w:val="32"/>
          <w:szCs w:val="32"/>
          <w:rFonts w:ascii="Comic Sans MS" w:hAnsi="Comic Sans MS"/>
        </w:rPr>
        <w:t xml:space="preserve">a flor de loto es un elemento muy simbólico del hinduismo. Pero también nos puede servir para entender algo más el cristianismo. </w:t>
      </w:r>
    </w:p>
    <w:p>
      <w:pPr>
        <w:pStyle w:val="style0"/>
        <w:jc w:val="both"/>
        <w:ind w:firstLine="708" w:left="0" w:right="0"/>
        <w:spacing w:after="0" w:before="0"/>
      </w:pPr>
      <w:r>
        <w:rPr>
          <w:sz w:val="32"/>
          <w:szCs w:val="32"/>
          <w:rFonts w:ascii="Comic Sans MS" w:hAnsi="Comic Sans MS"/>
        </w:rPr>
        <w:t>Como la explicación del sentido hindú viene ofrecida en los textos de este tema, no profundizamos más y a cambio, ofrecemos una posible interpretación cristológica que poder trabajar con los chavales en clase. Ni qué decir tiene que cada profe puede versionarlo a su gusto. Esto es tan sólo una sugerencia posible.</w:t>
      </w:r>
    </w:p>
    <w:p>
      <w:pPr>
        <w:pStyle w:val="style0"/>
        <w:jc w:val="both"/>
        <w:spacing w:after="0" w:before="0"/>
      </w:pPr>
      <w:r>
        <w:rPr>
          <w:sz w:val="32"/>
          <w:szCs w:val="32"/>
        </w:rPr>
      </w:r>
    </w:p>
    <w:p>
      <w:pPr>
        <w:pStyle w:val="style0"/>
        <w:jc w:val="both"/>
        <w:spacing w:after="0" w:before="0"/>
      </w:pPr>
      <w:r>
        <w:rPr>
          <w:sz w:val="32"/>
          <w:szCs w:val="32"/>
          <w:rFonts w:ascii="Comic Sans MS" w:hAnsi="Comic Sans MS"/>
        </w:rPr>
        <w:t xml:space="preserve">Primero plegamos la servilleta hasta el paso </w:t>
      </w:r>
      <w:r>
        <w:rPr>
          <w:sz w:val="32"/>
          <w:szCs w:val="32"/>
          <w:rFonts w:ascii="Comic Sans MS" w:hAnsi="Comic Sans MS"/>
        </w:rPr>
        <w:t>5</w:t>
      </w:r>
      <w:r>
        <w:rPr>
          <w:sz w:val="32"/>
          <w:szCs w:val="32"/>
          <w:rFonts w:ascii="Comic Sans MS" w:hAnsi="Comic Sans MS"/>
        </w:rPr>
        <w:t xml:space="preserve">, y es al llegar al paso </w:t>
      </w:r>
      <w:r>
        <w:rPr>
          <w:sz w:val="32"/>
          <w:szCs w:val="32"/>
          <w:rFonts w:ascii="Comic Sans MS" w:hAnsi="Comic Sans MS"/>
        </w:rPr>
        <w:t>6</w:t>
      </w:r>
      <w:r>
        <w:rPr>
          <w:sz w:val="32"/>
          <w:szCs w:val="32"/>
          <w:rFonts w:ascii="Comic Sans MS" w:hAnsi="Comic Sans MS"/>
        </w:rPr>
        <w:t>, que empezamos a sacarle los pétalos al loto, cuando comenzaremos con la interpretación:</w:t>
      </w:r>
    </w:p>
    <w:p>
      <w:pPr>
        <w:pStyle w:val="style0"/>
        <w:jc w:val="both"/>
        <w:ind w:firstLine="708" w:left="0" w:right="0"/>
        <w:spacing w:after="0" w:before="0"/>
      </w:pPr>
      <w:r>
        <w:rPr>
          <w:sz w:val="32"/>
          <w:szCs w:val="32"/>
          <w:rFonts w:ascii="Comic Sans MS" w:hAnsi="Comic Sans MS"/>
        </w:rPr>
        <w:t>“</w:t>
      </w:r>
      <w:r>
        <w:rPr>
          <w:sz w:val="32"/>
          <w:szCs w:val="32"/>
          <w:rFonts w:ascii="Comic Sans MS" w:hAnsi="Comic Sans MS"/>
        </w:rPr>
        <w:t xml:space="preserve">Al levantar la primera capa de pétalos, esta representará a los apóstoles y la Virgen María; al levantar la segunda, les diremos que esta representa a la jerarquía y diversos miembros de la vida consagrada; por último hay una capa de pétalos que queda casi como de base: esta somos los cristianos laicos. </w:t>
      </w:r>
    </w:p>
    <w:p>
      <w:pPr>
        <w:pStyle w:val="style0"/>
        <w:jc w:val="both"/>
        <w:ind w:firstLine="708" w:left="0" w:right="0"/>
        <w:spacing w:after="0" w:before="0"/>
      </w:pPr>
      <w:r>
        <w:rPr>
          <w:sz w:val="32"/>
          <w:szCs w:val="32"/>
          <w:rFonts w:ascii="Comic Sans MS" w:hAnsi="Comic Sans MS"/>
        </w:rPr>
        <w:t>En el centro de la flor, veremos que no hay nada, pero esta representará a Cristo, en torno al cual gira todo, y quien da sentido a todo. Como las partes de la flor, por sí solas no son nada, aquello “invisible” que les da unidad  y coherencia es el Espíritu Santo.</w:t>
      </w:r>
    </w:p>
    <w:p>
      <w:pPr>
        <w:pStyle w:val="style0"/>
        <w:jc w:val="both"/>
        <w:spacing w:after="0" w:before="0"/>
      </w:pPr>
      <w:r>
        <w:rPr>
          <w:sz w:val="32"/>
          <w:szCs w:val="32"/>
          <w:rFonts w:ascii="Comic Sans MS" w:hAnsi="Comic Sans MS"/>
        </w:rPr>
        <w:tab/>
        <w:t>También el color de la flor puede ser representativo: Rosa (María); Blanco (Espíritu Santo); Rojo (Jesús); Amarillo (Dios Padre), por ejemplo”.</w:t>
      </w:r>
    </w:p>
    <w:p>
      <w:pPr>
        <w:pStyle w:val="style0"/>
        <w:jc w:val="both"/>
        <w:spacing w:after="0" w:before="0"/>
      </w:pPr>
      <w:r>
        <w:rPr>
          <w:sz w:val="32"/>
          <w:szCs w:val="32"/>
        </w:rPr>
      </w:r>
    </w:p>
    <w:p>
      <w:pPr>
        <w:pStyle w:val="style0"/>
        <w:jc w:val="both"/>
        <w:spacing w:after="0" w:before="0"/>
      </w:pPr>
      <w:r>
        <w:rPr>
          <w:sz w:val="32"/>
          <w:szCs w:val="32"/>
          <w:rFonts w:ascii="Comic Sans MS" w:hAnsi="Comic Sans MS"/>
        </w:rPr>
        <w:tab/>
        <w:t>En la siguiente página ofrecemos el diagrama.</w:t>
      </w:r>
    </w:p>
    <w:p>
      <w:pPr>
        <w:pStyle w:val="style0"/>
        <w:jc w:val="both"/>
        <w:spacing w:after="0" w:before="0"/>
      </w:pPr>
      <w:r>
        <w:rPr>
          <w:sz w:val="32"/>
          <w:szCs w:val="32"/>
        </w:rPr>
      </w:r>
    </w:p>
    <w:p>
      <w:pPr>
        <w:pStyle w:val="style0"/>
        <w:jc w:val="both"/>
        <w:spacing w:after="0" w:before="0"/>
      </w:pPr>
      <w:r>
        <w:rPr/>
      </w:r>
    </w:p>
    <w:p>
      <w:pPr>
        <w:pStyle w:val="style0"/>
        <w:jc w:val="both"/>
        <w:spacing w:after="0" w:before="0"/>
      </w:pPr>
      <w:r>
        <w:rPr/>
      </w:r>
    </w:p>
    <w:p>
      <w:pPr>
        <w:pStyle w:val="style0"/>
        <w:jc w:val="both"/>
        <w:spacing w:after="0" w:before="0"/>
      </w:pPr>
      <w:r>
        <w:rPr/>
      </w:r>
    </w:p>
    <w:p>
      <w:pPr>
        <w:pStyle w:val="style0"/>
        <w:jc w:val="both"/>
        <w:spacing w:after="0" w:before="0"/>
      </w:pPr>
      <w:r>
        <w:rPr/>
      </w:r>
    </w:p>
    <w:p>
      <w:pPr>
        <w:pStyle w:val="style0"/>
        <w:jc w:val="both"/>
        <w:spacing w:after="0" w:before="0"/>
      </w:pPr>
      <w:r>
        <w:rPr/>
      </w:r>
    </w:p>
    <w:p>
      <w:pPr>
        <w:pStyle w:val="style0"/>
        <w:jc w:val="both"/>
        <w:spacing w:after="0" w:before="0"/>
      </w:pPr>
      <w:r>
        <w:rPr/>
      </w:r>
    </w:p>
    <w:p>
      <w:pPr>
        <w:pStyle w:val="style0"/>
        <w:jc w:val="both"/>
        <w:spacing w:after="0" w:before="0"/>
      </w:pPr>
      <w:r>
        <w:rPr/>
      </w:r>
    </w:p>
    <w:p>
      <w:pPr>
        <w:pStyle w:val="style0"/>
        <w:jc w:val="both"/>
        <w:spacing w:after="0" w:before="0"/>
      </w:pPr>
      <w:r>
        <w:rPr/>
      </w:r>
    </w:p>
    <w:p>
      <w:pPr>
        <w:pStyle w:val="style0"/>
        <w:jc w:val="both"/>
        <w:spacing w:after="0" w:before="0"/>
      </w:pPr>
      <w:r>
        <w:rPr/>
      </w:r>
    </w:p>
    <w:p>
      <w:pPr>
        <w:pStyle w:val="style0"/>
        <w:jc w:val="both"/>
        <w:spacing w:after="0" w:before="0"/>
      </w:pPr>
      <w:r>
        <w:rPr/>
        <w:drawing>
          <wp:inline distB="0" distL="0" distR="0" distT="0">
            <wp:extent cx="6482715" cy="730567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  <w:spacing w:after="0" w:before="0"/>
      </w:pPr>
      <w:r>
        <w:rPr/>
      </w:r>
    </w:p>
    <w:p>
      <w:pPr>
        <w:pStyle w:val="style0"/>
        <w:jc w:val="both"/>
        <w:spacing w:after="0" w:before="0"/>
      </w:pPr>
      <w:r>
        <w:rPr/>
      </w:r>
    </w:p>
    <w:p>
      <w:pPr>
        <w:pStyle w:val="style0"/>
        <w:jc w:val="both"/>
        <w:spacing w:after="0" w:before="0"/>
      </w:pPr>
      <w:r>
        <w:rPr/>
      </w:r>
    </w:p>
    <w:p>
      <w:pPr>
        <w:pStyle w:val="style0"/>
        <w:jc w:val="both"/>
        <w:spacing w:after="0" w:before="0"/>
      </w:pPr>
      <w:r>
        <w:rPr/>
      </w:r>
    </w:p>
    <w:sectPr>
      <w:formProt w:val="off"/>
      <w:pgSz w:h="16838" w:w="11906"/>
      <w:docGrid w:charSpace="4096" w:linePitch="240" w:type="default"/>
      <w:textDirection w:val="lrTb"/>
      <w:pgNumType w:fmt="decimal"/>
      <w:type w:val="nextPage"/>
      <w:pgMar w:bottom="1077" w:left="964" w:right="964" w:top="1077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80"/>
    <w:family w:val="roman"/>
    <w:pitch w:val="variable"/>
  </w:font>
</w:fonts>
</file>

<file path=word/styles.xml><?xml version="1.0" encoding="utf-8"?>
<w:styles xmlns:w="http://schemas.openxmlformats.org/wordprocessingml/2006/main">
  <w:style w:styleId="style0" w:type="paragraph">
    <w:name w:val="Predeterminado"/>
    <w:next w:val="style0"/>
    <w:pPr>
      <w:jc w:val="left"/>
      <w:widowControl/>
      <w:tabs>
        <w:tab w:leader="none" w:pos="709" w:val="left"/>
      </w:tabs>
      <w:suppressAutoHyphens w:val="true"/>
      <w:spacing w:after="200" w:before="0" w:line="276" w:lineRule="atLeast"/>
    </w:pPr>
    <w:rPr>
      <w:color w:val="00000A"/>
      <w:sz w:val="22"/>
      <w:szCs w:val="22"/>
      <w:rFonts w:ascii="Calibri" w:cs="" w:eastAsia="DejaVu Sans" w:hAnsi="Calibri"/>
      <w:lang w:bidi="ar-SA" w:eastAsia="en-US" w:val="es-ES"/>
    </w:rPr>
  </w:style>
  <w:style w:styleId="style15" w:type="character">
    <w:name w:val="Default Paragraph Font"/>
    <w:next w:val="style15"/>
    <w:rPr/>
  </w:style>
  <w:style w:styleId="style16" w:type="paragraph">
    <w:name w:val="Encabezado"/>
    <w:basedOn w:val="style0"/>
    <w:next w:val="style17"/>
    <w:pPr>
      <w:keepNext/>
      <w:spacing w:after="120" w:before="240"/>
    </w:pPr>
    <w:rPr>
      <w:sz w:val="28"/>
      <w:szCs w:val="28"/>
      <w:rFonts w:ascii="Arial" w:cs="DejaVu Sans" w:eastAsia="DejaVu Sans" w:hAnsi="Arial"/>
    </w:rPr>
  </w:style>
  <w:style w:styleId="style17" w:type="paragraph">
    <w:name w:val="Cuerpo de texto"/>
    <w:basedOn w:val="style0"/>
    <w:next w:val="style17"/>
    <w:pPr>
      <w:spacing w:after="120" w:before="0"/>
    </w:pPr>
    <w:rPr/>
  </w:style>
  <w:style w:styleId="style18" w:type="paragraph">
    <w:name w:val="Lista"/>
    <w:basedOn w:val="style17"/>
    <w:next w:val="style18"/>
    <w:pPr/>
    <w:rPr/>
  </w:style>
  <w:style w:styleId="style19" w:type="paragraph">
    <w:name w:val="Etiqueta"/>
    <w:basedOn w:val="style0"/>
    <w:next w:val="style19"/>
    <w:pPr>
      <w:suppressLineNumbers/>
      <w:spacing w:after="120" w:before="120"/>
    </w:pPr>
    <w:rPr>
      <w:sz w:val="24"/>
      <w:i/>
      <w:szCs w:val="24"/>
      <w:iCs/>
    </w:rPr>
  </w:style>
  <w:style w:styleId="style20" w:type="paragraph">
    <w:name w:val="Índice"/>
    <w:basedOn w:val="style0"/>
    <w:next w:val="style20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2012-10-10T17:30:00.00Z</dcterms:created>
  <dc:creator>ANGEL</dc:creator>
  <cp:lastModifiedBy>ANGEL</cp:lastModifiedBy>
  <dcterms:modified xsi:type="dcterms:W3CDTF">2012-10-19T20:00:00.00Z</dcterms:modified>
  <cp:revision>5</cp:revision>
</cp:coreProperties>
</file>